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b/>
          <w:b/>
          <w:sz w:val="52"/>
          <w:szCs w:val="52"/>
        </w:rPr>
      </w:pPr>
      <w:r>
        <w:rPr>
          <w:b/>
          <w:sz w:val="52"/>
          <w:szCs w:val="52"/>
        </w:rPr>
        <w:t>UHELNÉ SKLADY</w: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3800475" cy="962025"/>
            <wp:effectExtent l="0" t="0" r="0" b="0"/>
            <wp:docPr id="1" name="Obrázek 1" descr="uhelné sklady Stan&amp;ecaron;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uhelné sklady Stan&amp;ecaron;k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T210t00" w:hAnsi="TT210t00" w:cs="TT210t00"/>
          <w:sz w:val="32"/>
          <w:szCs w:val="32"/>
        </w:rPr>
      </w:pPr>
      <w:r>
        <w:rPr>
          <w:rFonts w:cs="TT210t00" w:ascii="TT210t00" w:hAnsi="TT210t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TT210t00" w:hAnsi="TT210t00" w:cs="TT210t00"/>
          <w:sz w:val="40"/>
          <w:szCs w:val="40"/>
          <w:u w:val="single"/>
        </w:rPr>
      </w:pPr>
      <w:r>
        <w:rPr>
          <w:rFonts w:cs="TT210t00" w:ascii="TT210t00" w:hAnsi="TT210t00"/>
          <w:sz w:val="40"/>
          <w:szCs w:val="40"/>
          <w:u w:val="single"/>
        </w:rPr>
        <w:t>Reklamační řád pro prodej paliv</w:t>
      </w:r>
    </w:p>
    <w:p>
      <w:pPr>
        <w:pStyle w:val="Normal"/>
        <w:spacing w:lineRule="auto" w:line="240" w:before="0" w:after="0"/>
        <w:jc w:val="center"/>
        <w:rPr>
          <w:rFonts w:ascii="TT210t00" w:hAnsi="TT210t00" w:cs="TT210t00"/>
          <w:sz w:val="40"/>
          <w:szCs w:val="40"/>
        </w:rPr>
      </w:pPr>
      <w:r>
        <w:rPr>
          <w:rFonts w:cs="TT210t00" w:ascii="TT210t00" w:hAnsi="TT210t00"/>
          <w:sz w:val="40"/>
          <w:szCs w:val="40"/>
        </w:rPr>
      </w:r>
    </w:p>
    <w:p>
      <w:pPr>
        <w:pStyle w:val="Normal"/>
        <w:spacing w:lineRule="auto" w:line="240" w:before="0" w:after="0"/>
        <w:rPr>
          <w:rFonts w:ascii="TT210t00" w:hAnsi="TT210t00" w:cs="TT210t00"/>
        </w:rPr>
      </w:pPr>
      <w:r>
        <w:rPr>
          <w:rFonts w:cs="TT210t00" w:ascii="TT210t00" w:hAnsi="TT210t00"/>
        </w:rPr>
        <w:t>Uplatňování reklamací vad zakoupeného zboží (dále jen „paliva“)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Vyskytne-li se vada u zakoupeného paliva, má kupující právo tuto vadu reklamovat u prodávajícího.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Kupující je povinen v protokolu o vadách uvést, v čem vada spočívá a čeho se reklamací domáhá. Při uplatnění reklamace kupující předloží doklad o nákupu paliva a odpovědný pracovník prodávajícího pořídí o reklamaci zápis, pokud byla reklamace uplatněna v příslušném termínu podle tohoto reklamačního řádu.</w:t>
      </w:r>
    </w:p>
    <w:p>
      <w:pPr>
        <w:pStyle w:val="Normal"/>
        <w:spacing w:lineRule="auto" w:line="240" w:before="0" w:after="0"/>
        <w:rPr>
          <w:rFonts w:ascii="TT210t00" w:hAnsi="TT210t00" w:cs="TT210t00"/>
          <w:u w:val="single"/>
        </w:rPr>
      </w:pPr>
      <w:r>
        <w:rPr>
          <w:rFonts w:cs="TT210t00" w:ascii="TT210t00" w:hAnsi="TT210t00"/>
          <w:u w:val="single"/>
        </w:rPr>
        <w:t>Odpovědnost za vady a odpovědnost za škodu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1</w:t>
      </w:r>
      <w:r>
        <w:rPr>
          <w:rFonts w:cs="TT196t00" w:ascii="TT196t00" w:hAnsi="TT196t00"/>
        </w:rPr>
        <w:t>. Vadou se rozumí odchylka od kvantitativních či kvalitativních parametrů paliva stanovených kupní smlouvou resp. dokladem o prodeji (dále jen smlouva), a zejména katalogem výrobce.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2</w:t>
      </w:r>
      <w:r>
        <w:rPr>
          <w:rFonts w:cs="TT196t00" w:ascii="TT196t00" w:hAnsi="TT196t00"/>
        </w:rPr>
        <w:t>. Vadu paliva je kupující povinen prodávajícímu prokázat.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3</w:t>
      </w:r>
      <w:r>
        <w:rPr>
          <w:rFonts w:cs="TT196t00" w:ascii="TT196t00" w:hAnsi="TT196t00"/>
        </w:rPr>
        <w:t>. Dodáním vadného paliva není smlouva porušena podstatným způsobem.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4</w:t>
      </w:r>
      <w:r>
        <w:rPr>
          <w:rFonts w:cs="TT196t00" w:ascii="TT196t00" w:hAnsi="TT196t00"/>
        </w:rPr>
        <w:t>. Kupující je povinen po přechodu vlastnického práva k palivu jej prohlédnout ihned, a to bez zbytečného odkladu. Prodávající nenese odpovědnost za později oznámené vady.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5</w:t>
      </w:r>
      <w:r>
        <w:rPr>
          <w:rFonts w:cs="TT196t00" w:ascii="TT196t00" w:hAnsi="TT196t00"/>
        </w:rPr>
        <w:t>. Zjevné vady paliva (tj. viditelná hlušina, či jiné nečistoty nebo zvýšený obsah prachu,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nadsítného a podsítného než je určeno v katalogu výrobce) je kupující povinen písemně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 xml:space="preserve">oznámit </w:t>
      </w:r>
      <w:r>
        <w:rPr>
          <w:rFonts w:cs="TT196t00" w:ascii="TT196t00" w:hAnsi="TT196t00"/>
        </w:rPr>
        <w:t>p</w:t>
      </w:r>
      <w:r>
        <w:rPr>
          <w:rFonts w:cs="TT196t00" w:ascii="TT196t00" w:hAnsi="TT196t00"/>
        </w:rPr>
        <w:t>rodávajícímu nejpozději do 7 kalendářních dnů od přechodu vlastnického práva k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palivu protokolem o vadách. To neplatí v případě vlastního odvozu paliva ze skladu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prodávajícího, kdy si kupující osobně palivo nakládá, resp. dává pokyn k jeho nakládce podle vlastního výběru tak, jak „stojí a leží“.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6</w:t>
      </w:r>
      <w:r>
        <w:rPr>
          <w:rFonts w:cs="TT196t00" w:ascii="TT196t00" w:hAnsi="TT196t00"/>
        </w:rPr>
        <w:t>. Skryté vady (tj. vady paliva zjistitelné laboratorním rozborem, zejména překročení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maximálního obsahu popela v palivu než je určeno v katalogu) je kupující povinen písemně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oznámit prodávajícímu neprodleně po zjištění skryté vady, nejpozději však do 30ti dnů od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přechodu vlastnického práva k palivu protokolem o vadách, jehož přílohou bude zápis o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provedení odběru vzorků a výsledcích laboratorní zkoušky.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7</w:t>
      </w:r>
      <w:r>
        <w:rPr>
          <w:rFonts w:cs="TT196t00" w:ascii="TT196t00" w:hAnsi="TT196t00"/>
        </w:rPr>
        <w:t>. Skryté vady je kupující povinen prokázat laboratorním rozborem kontrolního vzorku paliva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odebraného z dodávky paliva, u níž kupující uplatňuje nároky z vad, podle příslušné platné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technické normy. Kupující je dále povinen umožnit prodávajícímu odběr kontrolního vzorku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paliva pro nezávislý laboratorní rozbor.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8</w:t>
      </w:r>
      <w:r>
        <w:rPr>
          <w:rFonts w:cs="TT196t00" w:ascii="TT196t00" w:hAnsi="TT196t00"/>
        </w:rPr>
        <w:t>. V protokolu o vadách kupující uvede popis vad paliva.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Protokol o vadách kupující dle možnosti doloží fotodokumentací.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9</w:t>
      </w:r>
      <w:r>
        <w:rPr>
          <w:rFonts w:cs="TT196t00" w:ascii="TT196t00" w:hAnsi="TT196t00"/>
        </w:rPr>
        <w:t>. Oprávnění k uplatnění nároků z vad paliva vůči prodávajícímu má výlučně kupující.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10</w:t>
      </w:r>
      <w:r>
        <w:rPr>
          <w:rFonts w:cs="TT196t00" w:ascii="TT196t00" w:hAnsi="TT196t00"/>
        </w:rPr>
        <w:t>. Nedojde-li k jiné dohodě, je kupující povinen dodávku paliva, u níž kupující uplatňuje nároky z vad, uskladnit odděleně od jiného paliva, při skladování minimalizovat vliv klimatických podmínek a nesmí s palivem nakládat způsobem, který by mohl ztížit nebo znemožnit kontrolu vad prodávajícím.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11</w:t>
      </w:r>
      <w:r>
        <w:rPr>
          <w:rFonts w:cs="TT196t00" w:ascii="TT196t00" w:hAnsi="TT196t00"/>
        </w:rPr>
        <w:t>. Kupující je povinen vytvořit prodávajícímu podmínky k ověření oprávněnosti nároků z vad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paliva.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12</w:t>
      </w:r>
      <w:r>
        <w:rPr>
          <w:rFonts w:cs="TT196t00" w:ascii="TT196t00" w:hAnsi="TT196t00"/>
        </w:rPr>
        <w:t>. Prodávající je povinen poskytnout kupujícímu součinnost spočívající v tom, že do 5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pracovních dnů od doručení Protokolu o vadách oznámí kupujícímu, zda a kdy se k vyřízení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nároku z vad paliva dostaví.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13</w:t>
      </w:r>
      <w:r>
        <w:rPr>
          <w:rFonts w:cs="TT196t00" w:ascii="TT196t00" w:hAnsi="TT196t00"/>
        </w:rPr>
        <w:t>. Jsou-li prodávajícím vady uznány jako oprávněné, může kupující požadovat nárok z vad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paliva, a to přiměřenou slevu z kupní ceny, která je jediným nárokem kupujícího z vad paliva.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Kupující, kterému vznikl nárok na přiměřenou slevu z kupní ceny, není oprávněn požadovat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jinou náhradu škody způsobenou vadou paliva, na které se sleva vztahuje.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14.</w:t>
      </w:r>
      <w:r>
        <w:rPr>
          <w:rFonts w:cs="TT196t00" w:ascii="TT196t00" w:hAnsi="TT196t00"/>
        </w:rPr>
        <w:t xml:space="preserve"> Náklady spojené s řešením nároku z vad nese p</w:t>
      </w:r>
      <w:bookmarkStart w:id="0" w:name="_GoBack"/>
      <w:bookmarkEnd w:id="0"/>
      <w:r>
        <w:rPr>
          <w:rFonts w:cs="TT196t00" w:ascii="TT196t00" w:hAnsi="TT196t00"/>
        </w:rPr>
        <w:t>rodávající jen tehdy, byla-li vada paliva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prokázána.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15.</w:t>
      </w:r>
      <w:r>
        <w:rPr>
          <w:rFonts w:cs="TT196t00" w:ascii="TT196t00" w:hAnsi="TT196t00"/>
        </w:rPr>
        <w:t xml:space="preserve"> O oprávněnosti reklamace rozhoduje vedoucí maloobchodního prodeje nebo jím pověřený pracovník. V případě jakostních reklamací u zjevných vad dodaného paliva nejpozději do pěti dnů od uplatnění reklamace. V případě skrytých jakostních vad do sedmi dnů po obdržení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výsledu laboratorního rozboru kontrolního vzorku paliva odebraného z dodávky paliva, u níž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kupující uplatňuje nároky z vad, podle příslušné platné technické normy.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  <w:b/>
        </w:rPr>
        <w:t>16</w:t>
      </w:r>
      <w:r>
        <w:rPr>
          <w:rFonts w:cs="TT196t00" w:ascii="TT196t00" w:hAnsi="TT196t00"/>
        </w:rPr>
        <w:t>. Odpovědnost prodávajícího za vady paliva se řídí Obč. zák.§ 619 a násl. Tento reklamační řád byl zpracován v souladu s obchodním a občanským zákoníkem. Platí pro prodejní sklady Staněk, u železničního nádraží, Suchdol nad Lužnicí Nevztahuje se na méně hodnotná paliva, nebo na paliva prodávaná za snížené ceny.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Kontaktní osoba pro podávání reklamací: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Ing. Dana Staňková</w:t>
      </w:r>
    </w:p>
    <w:p>
      <w:pPr>
        <w:pStyle w:val="Normal"/>
        <w:spacing w:lineRule="auto" w:line="240" w:before="0" w:after="0"/>
        <w:rPr>
          <w:rFonts w:ascii="TT196t00" w:hAnsi="TT196t00" w:cs="TT196t00"/>
        </w:rPr>
      </w:pPr>
      <w:r>
        <w:rPr>
          <w:rFonts w:cs="TT196t00" w:ascii="TT196t00" w:hAnsi="TT196t00"/>
        </w:rPr>
        <w:t>tel.: 723 738 553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cs="TT196t00" w:ascii="TT196t00" w:hAnsi="TT196t00"/>
        </w:rPr>
        <w:t>e-mail: uhliunas</w:t>
      </w:r>
      <w:r>
        <w:rPr>
          <w:rFonts w:cs="TT196t00"/>
          <w:lang w:val="en-US"/>
        </w:rPr>
        <w:t>@</w:t>
      </w:r>
      <w:r>
        <w:rPr>
          <w:rFonts w:cs="TT196t00"/>
        </w:rPr>
        <w:t>seznam.cz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T210t00">
    <w:charset w:val="ee"/>
    <w:family w:val="roman"/>
    <w:pitch w:val="variable"/>
  </w:font>
  <w:font w:name="TT196t00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802180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80218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2180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LibreOffice/7.3.2.2$Windows_X86_64 LibreOffice_project/49f2b1bff42cfccbd8f788c8dc32c1c309559be0</Application>
  <AppVersion>15.0000</AppVersion>
  <Pages>2</Pages>
  <Words>634</Words>
  <Characters>3716</Characters>
  <CharactersWithSpaces>4303</CharactersWithSpaces>
  <Paragraphs>48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2014-04-01T19:31:00Z</dcterms:created>
  <dc:creator>Danuška</dc:creator>
  <dc:description/>
  <dc:language>cs-CZ</dc:language>
  <cp:lastModifiedBy/>
  <cp:lastPrinted>2022-09-21T17:40:00Z</cp:lastPrinted>
  <dcterms:modified xsi:type="dcterms:W3CDTF">2026-09-09T10:39:07Z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